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AB2CDF" w:rsidP="001956D2" w14:paraId="3AB59A62" w14:textId="77777777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>
            <wp:extent cx="2279862" cy="704825"/>
            <wp:effectExtent l="0" t="0" r="6350" b="635"/>
            <wp:docPr id="1701901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62544" name="Picture 155796254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99" cy="714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CDF" w:rsidRPr="00AB2CDF" w:rsidP="001956D2" w14:paraId="1D156035" w14:textId="7777777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956D2" w:rsidRPr="001956D2" w:rsidP="001956D2" w14:paraId="6A909EEC" w14:textId="63F0846E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A California </w:t>
      </w:r>
      <w:r w:rsidR="00AB2CDF">
        <w:rPr>
          <w:rFonts w:ascii="Times New Roman" w:hAnsi="Times New Roman" w:cs="Times New Roman"/>
          <w:b/>
          <w:bCs/>
          <w:sz w:val="27"/>
          <w:szCs w:val="27"/>
        </w:rPr>
        <w:t>judge</w:t>
      </w:r>
      <w:r w:rsidRPr="00DE1A51">
        <w:rPr>
          <w:rFonts w:ascii="Times New Roman" w:hAnsi="Times New Roman" w:cs="Times New Roman"/>
          <w:b/>
          <w:bCs/>
          <w:sz w:val="27"/>
          <w:szCs w:val="27"/>
        </w:rPr>
        <w:t xml:space="preserve">’s </w:t>
      </w:r>
      <w:r w:rsidR="006D7BD7">
        <w:rPr>
          <w:rFonts w:ascii="Times New Roman" w:hAnsi="Times New Roman" w:cs="Times New Roman"/>
          <w:b/>
          <w:bCs/>
          <w:sz w:val="27"/>
          <w:szCs w:val="27"/>
        </w:rPr>
        <w:t xml:space="preserve">troubling </w:t>
      </w:r>
      <w:r w:rsidRPr="00DE1A51">
        <w:rPr>
          <w:rFonts w:ascii="Times New Roman" w:hAnsi="Times New Roman" w:cs="Times New Roman"/>
          <w:b/>
          <w:bCs/>
          <w:sz w:val="27"/>
          <w:szCs w:val="27"/>
        </w:rPr>
        <w:t xml:space="preserve">decision </w:t>
      </w:r>
      <w:r>
        <w:rPr>
          <w:rFonts w:ascii="Times New Roman" w:hAnsi="Times New Roman" w:cs="Times New Roman"/>
          <w:b/>
          <w:bCs/>
          <w:sz w:val="27"/>
          <w:szCs w:val="27"/>
        </w:rPr>
        <w:t>i</w:t>
      </w:r>
      <w:r w:rsidRPr="00DE1A51">
        <w:rPr>
          <w:rFonts w:ascii="Times New Roman" w:hAnsi="Times New Roman" w:cs="Times New Roman"/>
          <w:b/>
          <w:bCs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the EPA </w:t>
      </w:r>
      <w:r w:rsidR="0060031A">
        <w:rPr>
          <w:rFonts w:ascii="Times New Roman" w:hAnsi="Times New Roman" w:cs="Times New Roman"/>
          <w:b/>
          <w:bCs/>
          <w:sz w:val="27"/>
          <w:szCs w:val="27"/>
        </w:rPr>
        <w:t xml:space="preserve">fluoride </w:t>
      </w:r>
      <w:r>
        <w:rPr>
          <w:rFonts w:ascii="Times New Roman" w:hAnsi="Times New Roman" w:cs="Times New Roman"/>
          <w:b/>
          <w:bCs/>
          <w:sz w:val="27"/>
          <w:szCs w:val="27"/>
        </w:rPr>
        <w:t>lawsuit</w:t>
      </w:r>
    </w:p>
    <w:p w:rsidR="001956D2" w:rsidRPr="00E448FF" w:rsidP="004F6190" w14:paraId="4D01EF59" w14:textId="77777777">
      <w:pPr>
        <w:rPr>
          <w:rFonts w:ascii="Times New Roman" w:hAnsi="Times New Roman" w:cs="Times New Roman"/>
          <w:sz w:val="20"/>
          <w:szCs w:val="20"/>
        </w:rPr>
      </w:pPr>
    </w:p>
    <w:p w:rsidR="005C18F9" w:rsidRPr="005C18F9" w:rsidP="004F6190" w14:paraId="212325E7" w14:textId="41238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Tooth decay is the </w:t>
      </w:r>
      <w:hyperlink r:id="rId5" w:history="1">
        <w:r w:rsidRPr="005C18F9">
          <w:rPr>
            <w:rStyle w:val="Hyperlink"/>
            <w:rFonts w:ascii="Times New Roman" w:hAnsi="Times New Roman" w:cs="Times New Roman"/>
            <w:sz w:val="24"/>
            <w:szCs w:val="24"/>
          </w:rPr>
          <w:t>most common chronic disease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among U.S. children and adults. </w:t>
      </w:r>
      <w:r w:rsidRPr="005C18F9">
        <w:rPr>
          <w:rFonts w:ascii="Times New Roman" w:hAnsi="Times New Roman" w:cs="Times New Roman"/>
          <w:sz w:val="10"/>
          <w:szCs w:val="10"/>
        </w:rPr>
        <w:t xml:space="preserve"> </w:t>
      </w:r>
      <w:r w:rsidR="004E0745">
        <w:rPr>
          <w:rFonts w:ascii="Times New Roman" w:hAnsi="Times New Roman" w:cs="Times New Roman"/>
          <w:sz w:val="24"/>
          <w:szCs w:val="24"/>
        </w:rPr>
        <w:t xml:space="preserve">Fluoride is     a mineral that plays a critical role in preventing </w:t>
      </w:r>
      <w:r>
        <w:rPr>
          <w:rFonts w:ascii="Times New Roman" w:hAnsi="Times New Roman" w:cs="Times New Roman"/>
          <w:sz w:val="24"/>
          <w:szCs w:val="24"/>
        </w:rPr>
        <w:t>decay and promot</w:t>
      </w:r>
      <w:r w:rsidR="004E074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health equity. </w:t>
      </w:r>
      <w:r w:rsidRPr="005C18F9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these reasons, we are deeply concerned about the September 24th decision by </w:t>
      </w:r>
      <w:r w:rsidR="00AB2CDF">
        <w:rPr>
          <w:rFonts w:ascii="Times New Roman" w:hAnsi="Times New Roman" w:cs="Times New Roman"/>
          <w:sz w:val="24"/>
          <w:szCs w:val="24"/>
        </w:rPr>
        <w:t>a federal judge in t</w:t>
      </w:r>
      <w:r w:rsidRPr="005C18F9">
        <w:rPr>
          <w:rFonts w:ascii="Times New Roman" w:hAnsi="Times New Roman" w:cs="Times New Roman"/>
          <w:sz w:val="24"/>
          <w:szCs w:val="24"/>
        </w:rPr>
        <w:t>he Northern District of California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18F9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5C18F9">
        <w:rPr>
          <w:rFonts w:ascii="Times New Roman" w:hAnsi="Times New Roman" w:cs="Times New Roman"/>
          <w:sz w:val="24"/>
          <w:szCs w:val="24"/>
        </w:rPr>
        <w:t>decision instruct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5C18F9">
        <w:rPr>
          <w:rFonts w:ascii="Times New Roman" w:hAnsi="Times New Roman" w:cs="Times New Roman"/>
          <w:sz w:val="24"/>
          <w:szCs w:val="24"/>
        </w:rPr>
        <w:t xml:space="preserve"> the Environmental Protection Agency (EPA) to issue a new rule about fluoride in drinking water.</w:t>
      </w:r>
    </w:p>
    <w:p w:rsidR="005C18F9" w:rsidRPr="004E0745" w:rsidP="004F6190" w14:paraId="30A8C5F5" w14:textId="77777777">
      <w:pPr>
        <w:rPr>
          <w:rFonts w:ascii="Times New Roman" w:hAnsi="Times New Roman" w:cs="Times New Roman"/>
        </w:rPr>
      </w:pPr>
    </w:p>
    <w:p w:rsidR="001956D2" w:rsidP="00D83176" w14:paraId="7AE549D0" w14:textId="7B1B77E7">
      <w:pPr>
        <w:pStyle w:val="ListParagraph"/>
        <w:numPr>
          <w:ilvl w:val="0"/>
          <w:numId w:val="2"/>
        </w:numPr>
        <w:ind w:right="630"/>
        <w:contextualSpacing w:val="0"/>
        <w:rPr>
          <w:rFonts w:ascii="Times New Roman" w:hAnsi="Times New Roman" w:cs="Times New Roman"/>
          <w:sz w:val="24"/>
          <w:szCs w:val="24"/>
        </w:rPr>
      </w:pPr>
      <w:r w:rsidRPr="005C18F9">
        <w:rPr>
          <w:rFonts w:ascii="Times New Roman" w:hAnsi="Times New Roman" w:cs="Times New Roman"/>
          <w:sz w:val="24"/>
          <w:szCs w:val="24"/>
        </w:rPr>
        <w:t xml:space="preserve">The California </w:t>
      </w:r>
      <w:r w:rsidR="00AB2CDF">
        <w:rPr>
          <w:rFonts w:ascii="Times New Roman" w:hAnsi="Times New Roman" w:cs="Times New Roman"/>
          <w:sz w:val="24"/>
          <w:szCs w:val="24"/>
        </w:rPr>
        <w:t>judge</w:t>
      </w:r>
      <w:r w:rsidR="002616A4">
        <w:rPr>
          <w:rFonts w:ascii="Times New Roman" w:hAnsi="Times New Roman" w:cs="Times New Roman"/>
          <w:sz w:val="24"/>
          <w:szCs w:val="24"/>
        </w:rPr>
        <w:t>’s decision</w:t>
      </w:r>
      <w:r w:rsidRPr="005C18F9">
        <w:rPr>
          <w:rFonts w:ascii="Times New Roman" w:hAnsi="Times New Roman" w:cs="Times New Roman"/>
          <w:sz w:val="24"/>
          <w:szCs w:val="24"/>
        </w:rPr>
        <w:t xml:space="preserve"> </w:t>
      </w:r>
      <w:r w:rsidRPr="005C18F9">
        <w:rPr>
          <w:rFonts w:ascii="Times New Roman" w:hAnsi="Times New Roman" w:cs="Times New Roman"/>
          <w:sz w:val="24"/>
          <w:szCs w:val="24"/>
        </w:rPr>
        <w:t>referred to the N</w:t>
      </w:r>
      <w:r w:rsidRPr="005C18F9">
        <w:rPr>
          <w:rFonts w:ascii="Times New Roman" w:hAnsi="Times New Roman" w:cs="Times New Roman"/>
          <w:sz w:val="24"/>
          <w:szCs w:val="24"/>
        </w:rPr>
        <w:t xml:space="preserve">ational </w:t>
      </w:r>
      <w:r w:rsidRPr="005C18F9">
        <w:rPr>
          <w:rFonts w:ascii="Times New Roman" w:hAnsi="Times New Roman" w:cs="Times New Roman"/>
          <w:sz w:val="24"/>
          <w:szCs w:val="24"/>
        </w:rPr>
        <w:t>T</w:t>
      </w:r>
      <w:r w:rsidRPr="005C18F9">
        <w:rPr>
          <w:rFonts w:ascii="Times New Roman" w:hAnsi="Times New Roman" w:cs="Times New Roman"/>
          <w:sz w:val="24"/>
          <w:szCs w:val="24"/>
        </w:rPr>
        <w:t xml:space="preserve">oxicology Program (NTP) </w:t>
      </w:r>
      <w:hyperlink r:id="rId6" w:history="1">
        <w:r w:rsidRPr="00B01A34">
          <w:rPr>
            <w:rStyle w:val="Hyperlink"/>
            <w:rFonts w:ascii="Times New Roman" w:hAnsi="Times New Roman" w:cs="Times New Roman"/>
            <w:sz w:val="24"/>
            <w:szCs w:val="24"/>
          </w:rPr>
          <w:t>fluoride report</w:t>
        </w:r>
      </w:hyperlink>
      <w:r w:rsidRPr="005C18F9">
        <w:rPr>
          <w:rFonts w:ascii="Times New Roman" w:hAnsi="Times New Roman" w:cs="Times New Roman"/>
          <w:sz w:val="24"/>
          <w:szCs w:val="24"/>
        </w:rPr>
        <w:t xml:space="preserve"> more than 1</w:t>
      </w:r>
      <w:r w:rsidR="00B01A34">
        <w:rPr>
          <w:rFonts w:ascii="Times New Roman" w:hAnsi="Times New Roman" w:cs="Times New Roman"/>
          <w:sz w:val="24"/>
          <w:szCs w:val="24"/>
        </w:rPr>
        <w:t>2</w:t>
      </w:r>
      <w:r w:rsidRPr="005C18F9">
        <w:rPr>
          <w:rFonts w:ascii="Times New Roman" w:hAnsi="Times New Roman" w:cs="Times New Roman"/>
          <w:sz w:val="24"/>
          <w:szCs w:val="24"/>
        </w:rPr>
        <w:t>0 times</w:t>
      </w:r>
      <w:r w:rsidRPr="005C18F9">
        <w:rPr>
          <w:rFonts w:ascii="Times New Roman" w:hAnsi="Times New Roman" w:cs="Times New Roman"/>
          <w:sz w:val="24"/>
          <w:szCs w:val="24"/>
        </w:rPr>
        <w:t xml:space="preserve">. </w:t>
      </w:r>
      <w:r w:rsidRPr="005C18F9">
        <w:rPr>
          <w:rFonts w:ascii="Times New Roman" w:hAnsi="Times New Roman" w:cs="Times New Roman"/>
          <w:sz w:val="10"/>
          <w:szCs w:val="10"/>
        </w:rPr>
        <w:t xml:space="preserve"> </w:t>
      </w:r>
      <w:r w:rsidRPr="005C18F9">
        <w:rPr>
          <w:rFonts w:ascii="Times New Roman" w:hAnsi="Times New Roman" w:cs="Times New Roman"/>
          <w:sz w:val="24"/>
          <w:szCs w:val="24"/>
        </w:rPr>
        <w:t>Clearly</w:t>
      </w:r>
      <w:r w:rsidRPr="005C18F9">
        <w:rPr>
          <w:rFonts w:ascii="Times New Roman" w:hAnsi="Times New Roman" w:cs="Times New Roman"/>
          <w:sz w:val="24"/>
          <w:szCs w:val="24"/>
        </w:rPr>
        <w:t>,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B2CDF">
        <w:rPr>
          <w:rFonts w:ascii="Times New Roman" w:hAnsi="Times New Roman" w:cs="Times New Roman"/>
          <w:sz w:val="24"/>
          <w:szCs w:val="24"/>
        </w:rPr>
        <w:t>judge</w:t>
      </w:r>
      <w:r>
        <w:rPr>
          <w:rFonts w:ascii="Times New Roman" w:hAnsi="Times New Roman" w:cs="Times New Roman"/>
          <w:sz w:val="24"/>
          <w:szCs w:val="24"/>
        </w:rPr>
        <w:t xml:space="preserve"> based its </w:t>
      </w:r>
      <w:r w:rsidRPr="005C18F9">
        <w:rPr>
          <w:rFonts w:ascii="Times New Roman" w:hAnsi="Times New Roman" w:cs="Times New Roman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745">
        <w:rPr>
          <w:rFonts w:ascii="Times New Roman" w:hAnsi="Times New Roman" w:cs="Times New Roman"/>
          <w:sz w:val="24"/>
          <w:szCs w:val="24"/>
        </w:rPr>
        <w:t xml:space="preserve">heavily </w:t>
      </w:r>
      <w:r>
        <w:rPr>
          <w:rFonts w:ascii="Times New Roman" w:hAnsi="Times New Roman" w:cs="Times New Roman"/>
          <w:sz w:val="24"/>
          <w:szCs w:val="24"/>
        </w:rPr>
        <w:t>on t</w:t>
      </w:r>
      <w:r w:rsidRPr="004E0745">
        <w:rPr>
          <w:rFonts w:ascii="Times New Roman" w:hAnsi="Times New Roman" w:cs="Times New Roman"/>
          <w:sz w:val="24"/>
          <w:szCs w:val="24"/>
        </w:rPr>
        <w:t>he NTP report</w:t>
      </w:r>
      <w:r w:rsidRPr="004E0745">
        <w:rPr>
          <w:rFonts w:ascii="Times New Roman" w:hAnsi="Times New Roman" w:cs="Times New Roman"/>
          <w:sz w:val="24"/>
          <w:szCs w:val="24"/>
        </w:rPr>
        <w:t xml:space="preserve">. </w:t>
      </w:r>
      <w:r w:rsidRPr="004E0745">
        <w:rPr>
          <w:rFonts w:ascii="Times New Roman" w:hAnsi="Times New Roman" w:cs="Times New Roman"/>
          <w:sz w:val="12"/>
          <w:szCs w:val="12"/>
        </w:rPr>
        <w:t xml:space="preserve"> </w:t>
      </w:r>
      <w:r w:rsidRPr="004E0745">
        <w:rPr>
          <w:rFonts w:ascii="Times New Roman" w:hAnsi="Times New Roman" w:cs="Times New Roman"/>
          <w:sz w:val="24"/>
          <w:szCs w:val="24"/>
        </w:rPr>
        <w:t xml:space="preserve">Yet the </w:t>
      </w:r>
      <w:r w:rsidR="00AB2CDF">
        <w:rPr>
          <w:rFonts w:ascii="Times New Roman" w:hAnsi="Times New Roman" w:cs="Times New Roman"/>
          <w:sz w:val="24"/>
          <w:szCs w:val="24"/>
        </w:rPr>
        <w:t>judge</w:t>
      </w:r>
      <w:r w:rsidRPr="004E0745">
        <w:rPr>
          <w:rFonts w:ascii="Times New Roman" w:hAnsi="Times New Roman" w:cs="Times New Roman"/>
          <w:sz w:val="24"/>
          <w:szCs w:val="24"/>
        </w:rPr>
        <w:t xml:space="preserve"> </w:t>
      </w:r>
      <w:r w:rsidRPr="004E0745">
        <w:rPr>
          <w:rFonts w:ascii="Times New Roman" w:hAnsi="Times New Roman" w:cs="Times New Roman"/>
          <w:sz w:val="24"/>
          <w:szCs w:val="24"/>
        </w:rPr>
        <w:t>overlooked the fact that the NTP said its report</w:t>
      </w:r>
      <w:r w:rsidRPr="004E0745">
        <w:rPr>
          <w:rFonts w:ascii="Times New Roman" w:hAnsi="Times New Roman" w:cs="Times New Roman"/>
          <w:sz w:val="24"/>
          <w:szCs w:val="24"/>
        </w:rPr>
        <w:t xml:space="preserve"> was </w:t>
      </w:r>
      <w:r w:rsidRPr="004E0745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E0745">
        <w:rPr>
          <w:rFonts w:ascii="Times New Roman" w:hAnsi="Times New Roman" w:cs="Times New Roman"/>
          <w:sz w:val="24"/>
          <w:szCs w:val="24"/>
        </w:rPr>
        <w:t xml:space="preserve"> </w:t>
      </w:r>
      <w:r w:rsidRPr="004E0745">
        <w:rPr>
          <w:rFonts w:ascii="Times New Roman" w:hAnsi="Times New Roman" w:cs="Times New Roman"/>
          <w:sz w:val="24"/>
          <w:szCs w:val="24"/>
        </w:rPr>
        <w:t xml:space="preserve">designed as an evaluation of water fluoridation. </w:t>
      </w:r>
      <w:r w:rsidRPr="004E0745">
        <w:rPr>
          <w:rFonts w:ascii="Times New Roman" w:hAnsi="Times New Roman" w:cs="Times New Roman"/>
          <w:sz w:val="24"/>
          <w:szCs w:val="24"/>
        </w:rPr>
        <w:t xml:space="preserve"> </w:t>
      </w:r>
      <w:r w:rsidRPr="004E0745">
        <w:rPr>
          <w:rFonts w:ascii="Times New Roman" w:hAnsi="Times New Roman" w:cs="Times New Roman"/>
          <w:sz w:val="24"/>
          <w:szCs w:val="24"/>
        </w:rPr>
        <w:t xml:space="preserve">And the </w:t>
      </w:r>
      <w:r w:rsidRPr="004E0745">
        <w:rPr>
          <w:rFonts w:ascii="Times New Roman" w:hAnsi="Times New Roman" w:cs="Times New Roman"/>
          <w:sz w:val="24"/>
          <w:szCs w:val="24"/>
        </w:rPr>
        <w:t>“</w:t>
      </w:r>
      <w:r w:rsidRPr="004E0745">
        <w:rPr>
          <w:rFonts w:ascii="Times New Roman" w:hAnsi="Times New Roman" w:cs="Times New Roman"/>
          <w:sz w:val="24"/>
          <w:szCs w:val="24"/>
        </w:rPr>
        <w:t>association</w:t>
      </w:r>
      <w:r w:rsidRPr="004E0745">
        <w:rPr>
          <w:rFonts w:ascii="Times New Roman" w:hAnsi="Times New Roman" w:cs="Times New Roman"/>
          <w:sz w:val="24"/>
          <w:szCs w:val="24"/>
        </w:rPr>
        <w:t>”</w:t>
      </w:r>
      <w:r w:rsidRPr="004E0745">
        <w:rPr>
          <w:rFonts w:ascii="Times New Roman" w:hAnsi="Times New Roman" w:cs="Times New Roman"/>
          <w:sz w:val="24"/>
          <w:szCs w:val="24"/>
        </w:rPr>
        <w:t xml:space="preserve"> that the NTP found was for water that contained </w:t>
      </w:r>
      <w:r w:rsidRPr="004E0745" w:rsidR="00B01A34">
        <w:rPr>
          <w:rFonts w:ascii="Times New Roman" w:hAnsi="Times New Roman" w:cs="Times New Roman"/>
          <w:sz w:val="24"/>
          <w:szCs w:val="24"/>
        </w:rPr>
        <w:t xml:space="preserve">much higher levels of fluoride. </w:t>
      </w:r>
      <w:r w:rsidRPr="004E0745" w:rsidR="00B01A34">
        <w:rPr>
          <w:rFonts w:ascii="Times New Roman" w:hAnsi="Times New Roman" w:cs="Times New Roman"/>
          <w:sz w:val="12"/>
          <w:szCs w:val="12"/>
        </w:rPr>
        <w:t xml:space="preserve"> </w:t>
      </w:r>
      <w:r w:rsidRPr="004E0745" w:rsidR="00B01A34">
        <w:rPr>
          <w:rFonts w:ascii="Times New Roman" w:hAnsi="Times New Roman" w:cs="Times New Roman"/>
          <w:sz w:val="24"/>
          <w:szCs w:val="24"/>
        </w:rPr>
        <w:t>It is surprising that the court would reach a conclusion that the NTP was unwilling to reach.</w:t>
      </w:r>
    </w:p>
    <w:p w:rsidR="004E0745" w:rsidRPr="004E0745" w:rsidP="004E0745" w14:paraId="7D571D31" w14:textId="77777777">
      <w:pPr>
        <w:pStyle w:val="ListParagraph"/>
        <w:ind w:right="63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4E0745" w:rsidRPr="004E0745" w:rsidP="004E0745" w14:paraId="5CF0F403" w14:textId="522A17EE">
      <w:pPr>
        <w:pStyle w:val="ListParagraph"/>
        <w:numPr>
          <w:ilvl w:val="0"/>
          <w:numId w:val="2"/>
        </w:numPr>
        <w:ind w:right="63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B2DBC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way in which the </w:t>
      </w:r>
      <w:r w:rsidRPr="006B2DBC">
        <w:rPr>
          <w:rFonts w:ascii="Times New Roman" w:hAnsi="Times New Roman" w:cs="Times New Roman"/>
          <w:sz w:val="24"/>
          <w:szCs w:val="24"/>
        </w:rPr>
        <w:t xml:space="preserve">California </w:t>
      </w:r>
      <w:r w:rsidR="00AB2CDF">
        <w:rPr>
          <w:rFonts w:ascii="Times New Roman" w:hAnsi="Times New Roman" w:cs="Times New Roman"/>
          <w:sz w:val="24"/>
          <w:szCs w:val="24"/>
        </w:rPr>
        <w:t>judge</w:t>
      </w:r>
      <w:r>
        <w:rPr>
          <w:rFonts w:ascii="Times New Roman" w:hAnsi="Times New Roman" w:cs="Times New Roman"/>
          <w:sz w:val="24"/>
          <w:szCs w:val="24"/>
        </w:rPr>
        <w:t xml:space="preserve"> interpreted the NTP report is also </w:t>
      </w:r>
      <w:r w:rsidRPr="006B2DBC">
        <w:rPr>
          <w:rFonts w:ascii="Times New Roman" w:hAnsi="Times New Roman" w:cs="Times New Roman"/>
          <w:sz w:val="24"/>
          <w:szCs w:val="24"/>
        </w:rPr>
        <w:t>at odds with the highly respected National Academies of Sciences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190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reviewing drafts of the NTP report, the National Academies </w:t>
      </w:r>
      <w:r w:rsidRPr="006B2DBC">
        <w:rPr>
          <w:rFonts w:ascii="Times New Roman" w:hAnsi="Times New Roman" w:cs="Times New Roman"/>
          <w:sz w:val="24"/>
          <w:szCs w:val="24"/>
        </w:rPr>
        <w:t>advised the NTP to “make it clear” that its report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B2DBC">
        <w:rPr>
          <w:rFonts w:ascii="Times New Roman" w:hAnsi="Times New Roman" w:cs="Times New Roman"/>
          <w:sz w:val="24"/>
          <w:szCs w:val="24"/>
        </w:rPr>
        <w:t>s conclusions do </w:t>
      </w:r>
      <w:r w:rsidRPr="006B2DBC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6B2DBC">
        <w:rPr>
          <w:rFonts w:ascii="Times New Roman" w:hAnsi="Times New Roman" w:cs="Times New Roman"/>
          <w:sz w:val="24"/>
          <w:szCs w:val="24"/>
        </w:rPr>
        <w:t xml:space="preserve"> apply to </w:t>
      </w:r>
      <w:hyperlink r:id="rId7" w:history="1">
        <w:r w:rsidRPr="006B2DBC">
          <w:rPr>
            <w:rStyle w:val="Hyperlink"/>
            <w:rFonts w:ascii="Times New Roman" w:hAnsi="Times New Roman" w:cs="Times New Roman"/>
            <w:sz w:val="24"/>
            <w:szCs w:val="24"/>
          </w:rPr>
          <w:t>lower fluoride levels</w:t>
        </w:r>
      </w:hyperlink>
      <w:r w:rsidRPr="006B2DBC">
        <w:rPr>
          <w:rFonts w:ascii="Times New Roman" w:hAnsi="Times New Roman" w:cs="Times New Roman"/>
          <w:sz w:val="24"/>
          <w:szCs w:val="24"/>
        </w:rPr>
        <w:t xml:space="preserve">, </w:t>
      </w:r>
      <w:r w:rsidR="00D25FB0">
        <w:rPr>
          <w:rFonts w:ascii="Times New Roman" w:hAnsi="Times New Roman" w:cs="Times New Roman"/>
          <w:sz w:val="24"/>
          <w:szCs w:val="24"/>
        </w:rPr>
        <w:t xml:space="preserve">“including those typically associated with drinking-water </w:t>
      </w:r>
      <w:r w:rsidRPr="006B2DBC">
        <w:rPr>
          <w:rFonts w:ascii="Times New Roman" w:hAnsi="Times New Roman" w:cs="Times New Roman"/>
          <w:sz w:val="24"/>
          <w:szCs w:val="24"/>
        </w:rPr>
        <w:t>fluoridation.</w:t>
      </w:r>
      <w:r w:rsidR="00D25FB0">
        <w:rPr>
          <w:rFonts w:ascii="Times New Roman" w:hAnsi="Times New Roman" w:cs="Times New Roman"/>
          <w:sz w:val="24"/>
          <w:szCs w:val="24"/>
        </w:rPr>
        <w:t>”</w:t>
      </w:r>
    </w:p>
    <w:p w:rsidR="004F6190" w:rsidRPr="004E0745" w:rsidP="00D83176" w14:paraId="590FA87D" w14:textId="77777777">
      <w:pPr>
        <w:pStyle w:val="ListParagraph"/>
        <w:ind w:right="63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4F6190" w:rsidRPr="004E0745" w:rsidP="00A4293F" w14:paraId="40974040" w14:textId="1558A31D">
      <w:pPr>
        <w:pStyle w:val="ListParagraph"/>
        <w:numPr>
          <w:ilvl w:val="0"/>
          <w:numId w:val="2"/>
        </w:numPr>
        <w:ind w:right="630"/>
        <w:contextualSpacing w:val="0"/>
        <w:rPr>
          <w:rFonts w:ascii="Times New Roman" w:hAnsi="Times New Roman" w:cs="Times New Roman"/>
          <w:sz w:val="24"/>
          <w:szCs w:val="24"/>
        </w:rPr>
      </w:pPr>
      <w:r w:rsidRPr="004E0745">
        <w:rPr>
          <w:rFonts w:ascii="Times New Roman" w:hAnsi="Times New Roman" w:cs="Times New Roman"/>
          <w:sz w:val="24"/>
          <w:szCs w:val="24"/>
        </w:rPr>
        <w:t xml:space="preserve">The California </w:t>
      </w:r>
      <w:r w:rsidR="00AB2CDF">
        <w:rPr>
          <w:rFonts w:ascii="Times New Roman" w:hAnsi="Times New Roman" w:cs="Times New Roman"/>
          <w:sz w:val="24"/>
          <w:szCs w:val="24"/>
        </w:rPr>
        <w:t>judge</w:t>
      </w:r>
      <w:r w:rsidRPr="004E0745">
        <w:rPr>
          <w:rFonts w:ascii="Times New Roman" w:hAnsi="Times New Roman" w:cs="Times New Roman"/>
          <w:sz w:val="24"/>
          <w:szCs w:val="24"/>
        </w:rPr>
        <w:t xml:space="preserve"> made a big leap to describe fluoridated water as having an “unreasonable risk.” </w:t>
      </w:r>
      <w:r w:rsidRPr="004E0745">
        <w:rPr>
          <w:rFonts w:ascii="Times New Roman" w:hAnsi="Times New Roman" w:cs="Times New Roman"/>
          <w:sz w:val="12"/>
          <w:szCs w:val="12"/>
        </w:rPr>
        <w:t xml:space="preserve"> </w:t>
      </w:r>
      <w:r w:rsidRPr="004E0745">
        <w:rPr>
          <w:rFonts w:ascii="Times New Roman" w:hAnsi="Times New Roman" w:cs="Times New Roman"/>
          <w:sz w:val="24"/>
          <w:szCs w:val="24"/>
        </w:rPr>
        <w:t>In doing so, the court ignored the conclusions of numerous scientific panels around the globe</w:t>
      </w:r>
      <w:r w:rsidRPr="004E0745" w:rsidR="004E0745">
        <w:rPr>
          <w:rFonts w:ascii="Times New Roman" w:hAnsi="Times New Roman" w:cs="Times New Roman"/>
          <w:sz w:val="24"/>
          <w:szCs w:val="24"/>
        </w:rPr>
        <w:t xml:space="preserve"> — not only the National Academies of Sciences</w:t>
      </w:r>
      <w:r w:rsidR="0016018D">
        <w:rPr>
          <w:rFonts w:ascii="Times New Roman" w:hAnsi="Times New Roman" w:cs="Times New Roman"/>
          <w:sz w:val="24"/>
          <w:szCs w:val="24"/>
        </w:rPr>
        <w:t xml:space="preserve"> in the U.S.</w:t>
      </w:r>
      <w:r w:rsidRPr="004E0745" w:rsidR="004E0745">
        <w:rPr>
          <w:rFonts w:ascii="Times New Roman" w:hAnsi="Times New Roman" w:cs="Times New Roman"/>
          <w:sz w:val="24"/>
          <w:szCs w:val="24"/>
        </w:rPr>
        <w:t xml:space="preserve">, but also Ireland’s </w:t>
      </w:r>
      <w:hyperlink r:id="rId8" w:history="1">
        <w:r w:rsidRPr="004E0745">
          <w:rPr>
            <w:rStyle w:val="Hyperlink"/>
            <w:rFonts w:ascii="Times New Roman" w:hAnsi="Times New Roman" w:cs="Times New Roman"/>
            <w:sz w:val="24"/>
            <w:szCs w:val="24"/>
          </w:rPr>
          <w:t>Health Research Board</w:t>
        </w:r>
      </w:hyperlink>
      <w:r w:rsidRPr="004E0745">
        <w:rPr>
          <w:rFonts w:ascii="Times New Roman" w:hAnsi="Times New Roman" w:cs="Times New Roman"/>
          <w:sz w:val="24"/>
          <w:szCs w:val="24"/>
        </w:rPr>
        <w:t xml:space="preserve"> and Australia’s </w:t>
      </w:r>
      <w:hyperlink r:id="rId9" w:history="1">
        <w:r w:rsidRPr="004E0745">
          <w:rPr>
            <w:rStyle w:val="Hyperlink"/>
            <w:rFonts w:ascii="Times New Roman" w:hAnsi="Times New Roman" w:cs="Times New Roman"/>
            <w:sz w:val="24"/>
            <w:szCs w:val="24"/>
          </w:rPr>
          <w:t>National and Medical Research Council</w:t>
        </w:r>
      </w:hyperlink>
      <w:r w:rsidRPr="004E0745">
        <w:rPr>
          <w:rFonts w:ascii="Times New Roman" w:hAnsi="Times New Roman" w:cs="Times New Roman"/>
          <w:sz w:val="24"/>
          <w:szCs w:val="24"/>
        </w:rPr>
        <w:t>.</w:t>
      </w:r>
    </w:p>
    <w:p w:rsidR="004F6190" w:rsidRPr="004E0745" w:rsidP="00D83176" w14:paraId="6F464059" w14:textId="77777777">
      <w:pPr>
        <w:ind w:right="630"/>
        <w:rPr>
          <w:rFonts w:ascii="Times New Roman" w:hAnsi="Times New Roman" w:cs="Times New Roman"/>
          <w:sz w:val="20"/>
          <w:szCs w:val="20"/>
        </w:rPr>
      </w:pPr>
    </w:p>
    <w:p w:rsidR="004E0745" w:rsidP="004E0745" w14:paraId="40F7A88C" w14:textId="296A9425">
      <w:pPr>
        <w:pStyle w:val="ListParagraph"/>
        <w:numPr>
          <w:ilvl w:val="0"/>
          <w:numId w:val="2"/>
        </w:numPr>
        <w:ind w:right="630"/>
        <w:contextualSpacing w:val="0"/>
        <w:rPr>
          <w:rFonts w:ascii="Times New Roman" w:hAnsi="Times New Roman" w:cs="Times New Roman"/>
          <w:sz w:val="24"/>
          <w:szCs w:val="24"/>
        </w:rPr>
      </w:pPr>
      <w:r w:rsidRPr="005C18F9">
        <w:rPr>
          <w:rFonts w:ascii="Times New Roman" w:hAnsi="Times New Roman" w:cs="Times New Roman"/>
          <w:sz w:val="24"/>
          <w:szCs w:val="24"/>
        </w:rPr>
        <w:t xml:space="preserve">Nowhere in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5C18F9">
        <w:rPr>
          <w:rFonts w:ascii="Times New Roman" w:hAnsi="Times New Roman" w:cs="Times New Roman"/>
          <w:sz w:val="24"/>
          <w:szCs w:val="24"/>
        </w:rPr>
        <w:t xml:space="preserve">decision does </w:t>
      </w:r>
      <w:r>
        <w:rPr>
          <w:rFonts w:ascii="Times New Roman" w:hAnsi="Times New Roman" w:cs="Times New Roman"/>
          <w:sz w:val="24"/>
          <w:szCs w:val="24"/>
        </w:rPr>
        <w:t xml:space="preserve">the California </w:t>
      </w:r>
      <w:r w:rsidR="00AB2CDF">
        <w:rPr>
          <w:rFonts w:ascii="Times New Roman" w:hAnsi="Times New Roman" w:cs="Times New Roman"/>
          <w:sz w:val="24"/>
          <w:szCs w:val="24"/>
        </w:rPr>
        <w:t>judge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F9">
        <w:rPr>
          <w:rFonts w:ascii="Times New Roman" w:hAnsi="Times New Roman" w:cs="Times New Roman"/>
          <w:sz w:val="24"/>
          <w:szCs w:val="24"/>
        </w:rPr>
        <w:t xml:space="preserve">order the EPA to ban water fluoridation. </w:t>
      </w:r>
      <w:r w:rsidRPr="004E0745">
        <w:rPr>
          <w:rFonts w:ascii="Times New Roman" w:hAnsi="Times New Roman" w:cs="Times New Roman"/>
          <w:sz w:val="12"/>
          <w:szCs w:val="12"/>
        </w:rPr>
        <w:t xml:space="preserve"> </w:t>
      </w:r>
      <w:r w:rsidRPr="005C18F9">
        <w:rPr>
          <w:rFonts w:ascii="Times New Roman" w:hAnsi="Times New Roman" w:cs="Times New Roman"/>
          <w:sz w:val="24"/>
          <w:szCs w:val="24"/>
        </w:rPr>
        <w:t>Instead, the agency </w:t>
      </w:r>
      <w:r>
        <w:rPr>
          <w:rFonts w:ascii="Times New Roman" w:hAnsi="Times New Roman" w:cs="Times New Roman"/>
          <w:sz w:val="24"/>
          <w:szCs w:val="24"/>
        </w:rPr>
        <w:t xml:space="preserve">was asked </w:t>
      </w:r>
      <w:r w:rsidRPr="005C18F9">
        <w:rPr>
          <w:rFonts w:ascii="Times New Roman" w:hAnsi="Times New Roman" w:cs="Times New Roman"/>
          <w:sz w:val="24"/>
          <w:szCs w:val="24"/>
        </w:rPr>
        <w:t>to draft a new rule in this area.</w:t>
      </w:r>
    </w:p>
    <w:p w:rsidR="004F6190" w:rsidRPr="004E0745" w:rsidP="004E0745" w14:paraId="0FE7899F" w14:textId="1C81F744">
      <w:pPr>
        <w:pStyle w:val="ListParagraph"/>
        <w:ind w:right="630"/>
        <w:contextualSpacing w:val="0"/>
        <w:rPr>
          <w:rFonts w:ascii="Times New Roman" w:hAnsi="Times New Roman" w:cs="Times New Roman"/>
          <w:sz w:val="24"/>
          <w:szCs w:val="24"/>
        </w:rPr>
      </w:pPr>
      <w:r w:rsidRPr="004E0745">
        <w:rPr>
          <w:rFonts w:ascii="Times New Roman" w:hAnsi="Times New Roman" w:cs="Times New Roman"/>
          <w:sz w:val="24"/>
          <w:szCs w:val="24"/>
        </w:rPr>
        <w:t>The EPA may issue a new rule or it m</w:t>
      </w:r>
      <w:r w:rsidRPr="004E0745" w:rsidR="004E0745">
        <w:rPr>
          <w:rFonts w:ascii="Times New Roman" w:hAnsi="Times New Roman" w:cs="Times New Roman"/>
          <w:sz w:val="24"/>
          <w:szCs w:val="24"/>
        </w:rPr>
        <w:t>ight</w:t>
      </w:r>
      <w:r w:rsidRPr="004E0745">
        <w:rPr>
          <w:rFonts w:ascii="Times New Roman" w:hAnsi="Times New Roman" w:cs="Times New Roman"/>
          <w:sz w:val="24"/>
          <w:szCs w:val="24"/>
        </w:rPr>
        <w:t xml:space="preserve"> appeal this decision. </w:t>
      </w:r>
      <w:r w:rsidRPr="004E0745">
        <w:rPr>
          <w:rFonts w:ascii="Times New Roman" w:hAnsi="Times New Roman" w:cs="Times New Roman"/>
          <w:sz w:val="12"/>
          <w:szCs w:val="12"/>
        </w:rPr>
        <w:t xml:space="preserve"> </w:t>
      </w:r>
      <w:r w:rsidRPr="004E0745">
        <w:rPr>
          <w:rFonts w:ascii="Times New Roman" w:hAnsi="Times New Roman" w:cs="Times New Roman"/>
          <w:sz w:val="24"/>
          <w:szCs w:val="24"/>
        </w:rPr>
        <w:t>Given the circumstances, it would be both hasty and unwarranted for a community to end fluoridation.</w:t>
      </w:r>
    </w:p>
    <w:p w:rsidR="004F6190" w:rsidRPr="004F6190" w:rsidP="00D83176" w14:paraId="5FB63497" w14:textId="77777777">
      <w:pPr>
        <w:ind w:right="630"/>
        <w:rPr>
          <w:rFonts w:ascii="Times New Roman" w:hAnsi="Times New Roman" w:cs="Times New Roman"/>
          <w:sz w:val="18"/>
          <w:szCs w:val="18"/>
        </w:rPr>
      </w:pPr>
    </w:p>
    <w:p w:rsidR="00E448FF" w:rsidRPr="004F6190" w:rsidP="004E0745" w14:paraId="383425FD" w14:textId="1FC3D443">
      <w:pPr>
        <w:pStyle w:val="ListParagraph"/>
        <w:numPr>
          <w:ilvl w:val="0"/>
          <w:numId w:val="2"/>
        </w:numPr>
        <w:spacing w:after="160"/>
        <w:ind w:right="634"/>
        <w:contextualSpacing w:val="0"/>
        <w:rPr>
          <w:rFonts w:ascii="Times New Roman" w:hAnsi="Times New Roman" w:cs="Times New Roman"/>
          <w:sz w:val="24"/>
          <w:szCs w:val="24"/>
        </w:rPr>
      </w:pPr>
      <w:r w:rsidRPr="004F6190">
        <w:rPr>
          <w:rFonts w:ascii="Times New Roman" w:hAnsi="Times New Roman" w:cs="Times New Roman"/>
          <w:sz w:val="24"/>
          <w:szCs w:val="24"/>
        </w:rPr>
        <w:t xml:space="preserve">The </w:t>
      </w:r>
      <w:r w:rsidR="00AB2CDF">
        <w:rPr>
          <w:rFonts w:ascii="Times New Roman" w:hAnsi="Times New Roman" w:cs="Times New Roman"/>
          <w:sz w:val="24"/>
          <w:szCs w:val="24"/>
        </w:rPr>
        <w:t>judge</w:t>
      </w:r>
      <w:r w:rsidRPr="004F6190">
        <w:rPr>
          <w:rFonts w:ascii="Times New Roman" w:hAnsi="Times New Roman" w:cs="Times New Roman"/>
          <w:sz w:val="24"/>
          <w:szCs w:val="24"/>
        </w:rPr>
        <w:t xml:space="preserve"> s</w:t>
      </w:r>
      <w:r w:rsidRPr="004F6190">
        <w:rPr>
          <w:rFonts w:ascii="Times New Roman" w:hAnsi="Times New Roman" w:cs="Times New Roman"/>
          <w:sz w:val="24"/>
          <w:szCs w:val="24"/>
        </w:rPr>
        <w:t xml:space="preserve">hould have considered the weaknesses in the NTP report. </w:t>
      </w:r>
      <w:r w:rsidRPr="004F6190">
        <w:rPr>
          <w:rFonts w:ascii="Times New Roman" w:hAnsi="Times New Roman" w:cs="Times New Roman"/>
          <w:sz w:val="10"/>
          <w:szCs w:val="10"/>
        </w:rPr>
        <w:t xml:space="preserve"> </w:t>
      </w:r>
      <w:r w:rsidRPr="004F6190">
        <w:rPr>
          <w:rFonts w:ascii="Times New Roman" w:hAnsi="Times New Roman" w:cs="Times New Roman"/>
          <w:sz w:val="24"/>
          <w:szCs w:val="24"/>
        </w:rPr>
        <w:t>For example:</w:t>
      </w:r>
    </w:p>
    <w:p w:rsidR="004F6190" w:rsidRPr="004F6190" w:rsidP="004E0745" w14:paraId="55EF6131" w14:textId="0A7B087A">
      <w:pPr>
        <w:numPr>
          <w:ilvl w:val="1"/>
          <w:numId w:val="2"/>
        </w:numPr>
        <w:shd w:val="clear" w:color="auto" w:fill="FFFFFF"/>
        <w:spacing w:after="160"/>
        <w:ind w:right="63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More than half o</w:t>
      </w:r>
      <w:r w:rsidRPr="00E448FF" w:rsidR="00E44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 the studies </w:t>
      </w:r>
      <w:r w:rsidRPr="004F6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analyzed by the NTP came from lower-quality journals — journals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</w:t>
      </w:r>
      <w:r w:rsidRPr="004F6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U.S. </w:t>
      </w:r>
      <w:hyperlink r:id="rId10" w:history="1">
        <w:r w:rsidRPr="002C7A2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National Library of Medicine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does not subscribe to.</w:t>
      </w:r>
    </w:p>
    <w:p w:rsidR="001956D2" w:rsidRPr="004E0745" w:rsidP="004E0745" w14:paraId="2D205296" w14:textId="50509B1C">
      <w:pPr>
        <w:numPr>
          <w:ilvl w:val="1"/>
          <w:numId w:val="2"/>
        </w:numPr>
        <w:shd w:val="clear" w:color="auto" w:fill="FFFFFF"/>
        <w:ind w:right="6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number of </w:t>
      </w:r>
      <w:r w:rsidRPr="004F6190" w:rsidR="004F6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these studies </w:t>
      </w:r>
      <w:r w:rsidR="00CB3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came from </w:t>
      </w:r>
      <w:r w:rsidRPr="004F6190" w:rsidR="004F6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E448FF" w:rsidR="00E44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journal </w:t>
      </w:r>
      <w:r w:rsidRPr="004F6190" w:rsidR="004F6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called </w:t>
      </w:r>
      <w:r w:rsidRPr="00E448FF" w:rsidR="00E448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Fluoride</w:t>
      </w:r>
      <w:r w:rsidRPr="00E448FF" w:rsidR="00E44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F6190" w:rsidR="004F6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was created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decades ago </w:t>
      </w:r>
      <w:r w:rsidRPr="004F6190" w:rsidR="004F6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people who opposed fluoridation</w:t>
      </w:r>
      <w:r w:rsidRPr="00E448FF" w:rsidR="00E448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B3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B3D00" w:rsidR="00CB3D00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CB3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According to the </w:t>
      </w:r>
      <w:hyperlink r:id="rId11" w:history="1">
        <w:r w:rsidRPr="00CB3D00" w:rsidR="00CB3D0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Pew Center on the States</w:t>
        </w:r>
      </w:hyperlink>
      <w:r w:rsidR="00CB3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CB3D00" w:rsidR="00CB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Fluoride</w:t>
      </w:r>
      <w:r w:rsidR="00CB3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</w:t>
      </w:r>
      <w:r w:rsidRPr="00CB3D00" w:rsidR="00CB3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published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Pr="00CB3D00" w:rsidR="00CB3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number of flawed or scientifically incomplete studies.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</w:p>
    <w:sectPr w:rsidSect="00AB2CDF">
      <w:headerReference w:type="default" r:id="rId12"/>
      <w:pgSz w:w="12240" w:h="15840"/>
      <w:pgMar w:top="540" w:right="1440" w:bottom="990" w:left="144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C" w14:paraId="48E6F167" w14:textId="1940D5BC">
    <w:pPr>
      <w:pStyle w:val="Header"/>
    </w:pPr>
  </w:p>
  <w:p w:rsidR="0061177C" w:rsidRPr="0061177C" w14:paraId="2D48B7A1" w14:textId="7777777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6B46B0"/>
    <w:multiLevelType w:val="hybridMultilevel"/>
    <w:tmpl w:val="DF787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0096"/>
    <w:multiLevelType w:val="multilevel"/>
    <w:tmpl w:val="3562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11D7C"/>
    <w:multiLevelType w:val="hybridMultilevel"/>
    <w:tmpl w:val="C8AC1D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D2"/>
    <w:rsid w:val="000867B3"/>
    <w:rsid w:val="00150014"/>
    <w:rsid w:val="0016018D"/>
    <w:rsid w:val="001956D2"/>
    <w:rsid w:val="002616A4"/>
    <w:rsid w:val="002C7A21"/>
    <w:rsid w:val="00422648"/>
    <w:rsid w:val="004C6EF6"/>
    <w:rsid w:val="004E0745"/>
    <w:rsid w:val="004F6190"/>
    <w:rsid w:val="004F63E4"/>
    <w:rsid w:val="00534C74"/>
    <w:rsid w:val="005C18F9"/>
    <w:rsid w:val="0060031A"/>
    <w:rsid w:val="0061177C"/>
    <w:rsid w:val="006B2DBC"/>
    <w:rsid w:val="006D7BD7"/>
    <w:rsid w:val="00796DDC"/>
    <w:rsid w:val="00995AB9"/>
    <w:rsid w:val="00A4293F"/>
    <w:rsid w:val="00AB2CDF"/>
    <w:rsid w:val="00B01A34"/>
    <w:rsid w:val="00CB3D00"/>
    <w:rsid w:val="00CC3903"/>
    <w:rsid w:val="00D25FB0"/>
    <w:rsid w:val="00D83176"/>
    <w:rsid w:val="00DE1A51"/>
    <w:rsid w:val="00DF09CA"/>
    <w:rsid w:val="00E3676E"/>
    <w:rsid w:val="00E448FF"/>
    <w:rsid w:val="00FA5833"/>
    <w:rsid w:val="00FE58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F64935-2AA8-4242-9DD6-13C646AB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8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18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77C"/>
  </w:style>
  <w:style w:type="paragraph" w:styleId="Footer">
    <w:name w:val="footer"/>
    <w:basedOn w:val="Normal"/>
    <w:link w:val="FooterChar"/>
    <w:uiPriority w:val="99"/>
    <w:unhideWhenUsed/>
    <w:rsid w:val="00611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rl.avanan.click/v2/___https://www.nlm.nih.gov/___.YXAzOnNjb3R0c21pbGVzOmE6bzo2MzI0NGM5MTBmOWVmY2M1YjU1MDM3OTVmNGQ2NzBjMzo2Ojc3MDM6YmM1NzIzM2ZjMjMzZDBlODg1YmEyMzgwZmUwOWM0NDZmMDgyYWZjOTcxNzNlM2IyMGFlMzhhYjMzMTI0NTk0MDpwOlQ6Rg" TargetMode="External" /><Relationship Id="rId11" Type="http://schemas.openxmlformats.org/officeDocument/2006/relationships/hyperlink" Target="https://url.avanan.click/v2/___https://mattjacob.s3-us-west-2.amazonaws.com/cwf/Pew+-+Not+All+Studies+(2012).pdf___.YXAzOnNjb3R0c21pbGVzOmE6bzo2MzI0NGM5MTBmOWVmY2M1YjU1MDM3OTVmNGQ2NzBjMzo2OjhiNWI6OTliNzQyNzVlYzlhOTMzNDAzMzNhMWFlYjU2MWUxMTY5NTMzM2QyMWY5MzE1NWRiZTU0NmIxYjk4N2Y4Y2FlMjpwOlQ6Rg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url.avanan.click/v2/___https://www.nidcr.nih.gov/research/data-statistics/dental-caries___.YXAzOnNjb3R0c21pbGVzOmE6bzo2MzI0NGM5MTBmOWVmY2M1YjU1MDM3OTVmNGQ2NzBjMzo2OmJkNjg6YWZlYjRkMGYxZDk3M2Q0MzQwNmY2YmVkNzIxY2M2YjYyYzE5ZGUyOTMzODNmNzgyNWNjZjFiN2YyOTQzMWRkMTpwOlQ6Rg" TargetMode="External" /><Relationship Id="rId6" Type="http://schemas.openxmlformats.org/officeDocument/2006/relationships/hyperlink" Target="https://url.avanan.click/v2/___https://ntp.niehs.nih.gov/whatwestudy/assessments/noncancer/completed/fluoride___.YXAzOnNjb3R0c21pbGVzOmE6bzo2MzI0NGM5MTBmOWVmY2M1YjU1MDM3OTVmNGQ2NzBjMzo2OjMxMDE6ZTI2OWVhYzJhMDYzNTVkYjNjNDY3MjlmZDVhMDM3ZTc1MDI5OGFiMGQ3YjkwZjk5MzAzYTQ4ZGNkNjI2ZWJmMzpwOlQ6Rg" TargetMode="External" /><Relationship Id="rId7" Type="http://schemas.openxmlformats.org/officeDocument/2006/relationships/hyperlink" Target="https://url.avanan.click/v2/___https://nap.nationalacademies.org/catalog/26030/review-of-the-revised-ntp-monograph-on-the-systematic-review-of-fluoride-exposure-and-neurodevelopmental-and-cognitive-health-effects___.YXAzOnNjb3R0c21pbGVzOmE6bzo2MzI0NGM5MTBmOWVmY2M1YjU1MDM3OTVmNGQ2NzBjMzo2OmEyZWY6MDU2ZTQzMTVkMDA1MmZiZDM4Y2Q3ZTIyMjQ4NTAyZTRkODhhOGI5NDJmOTUwNzgzNzlhNWNlNjMwMTAzYzU5ZDpwOlQ6Rg" TargetMode="External" /><Relationship Id="rId8" Type="http://schemas.openxmlformats.org/officeDocument/2006/relationships/hyperlink" Target="https://url.avanan.click/v2/___https://www.hrb.ie/publication/impact-of-community-water-fluoridation-on-systemic-health-excluding-oral-health-an-evidence-review/___.YXAzOnNjb3R0c21pbGVzOmE6bzo2MzI0NGM5MTBmOWVmY2M1YjU1MDM3OTVmNGQ2NzBjMzo2OmZhMGI6ZGFjNzhkYzU0OGRmMGJmNWE0Y2Y1NDNhMDNkMmQxMTRjM2RkNWU3ODhiOTJiZWQxOTMzYzcxOGIzMGZmYjc3NjpwOlQ6Rg" TargetMode="External" /><Relationship Id="rId9" Type="http://schemas.openxmlformats.org/officeDocument/2006/relationships/hyperlink" Target="https://url.avanan.click/v2/___https://www.nhmrc.gov.au/health-advice/public-health/fluoridation___.YXAzOnNjb3R0c21pbGVzOmE6bzo2MzI0NGM5MTBmOWVmY2M1YjU1MDM3OTVmNGQ2NzBjMzo2OjlkMjc6NGU1OWRlYzk2MWQxMmEwZmEzOWM1N2EwN2RhYTljOGFkNmE2M2E1NGJhNjBkOTYwMWFkMjY2YjNhNGE1ZWMxODpwOlQ6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Jacob</dc:creator>
  <cp:lastModifiedBy>Matthew Jacob</cp:lastModifiedBy>
  <cp:revision>16</cp:revision>
  <cp:lastPrinted>2024-09-26T17:25:00Z</cp:lastPrinted>
  <dcterms:created xsi:type="dcterms:W3CDTF">2024-09-25T20:32:00Z</dcterms:created>
  <dcterms:modified xsi:type="dcterms:W3CDTF">2024-11-07T23:35:00Z</dcterms:modified>
</cp:coreProperties>
</file>